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BA6342" w14:textId="3B11E0FF" w:rsidR="001B209E" w:rsidRPr="00D53598" w:rsidRDefault="007E7B21" w:rsidP="00D53598">
      <w:pPr>
        <w:rPr>
          <w:rFonts w:cs="Arial"/>
          <w:i/>
          <w:color w:val="000000"/>
        </w:rPr>
      </w:pPr>
      <w:r>
        <w:rPr>
          <w:b/>
          <w:bCs/>
        </w:rPr>
        <w:t>F</w:t>
      </w:r>
      <w:r w:rsidR="00B744ED">
        <w:rPr>
          <w:b/>
          <w:bCs/>
        </w:rPr>
        <w:t xml:space="preserve">ruit juice consumption </w:t>
      </w:r>
      <w:r>
        <w:rPr>
          <w:b/>
          <w:bCs/>
        </w:rPr>
        <w:t>is associated with</w:t>
      </w:r>
      <w:r w:rsidR="00B744ED">
        <w:rPr>
          <w:b/>
          <w:bCs/>
        </w:rPr>
        <w:t xml:space="preserve"> intakes of whole fruit and vegetables, </w:t>
      </w:r>
      <w:r w:rsidR="007F7C54">
        <w:rPr>
          <w:b/>
          <w:bCs/>
        </w:rPr>
        <w:t xml:space="preserve">as well as </w:t>
      </w:r>
      <w:r w:rsidR="00B744ED">
        <w:rPr>
          <w:b/>
          <w:bCs/>
        </w:rPr>
        <w:t>non-milk extrinsic sugars:</w:t>
      </w:r>
      <w:r w:rsidR="007C4F27">
        <w:rPr>
          <w:b/>
          <w:bCs/>
        </w:rPr>
        <w:t xml:space="preserve"> a secondary analysis of </w:t>
      </w:r>
      <w:r w:rsidR="00B744ED">
        <w:rPr>
          <w:b/>
          <w:bCs/>
        </w:rPr>
        <w:t>the National Diet and Nutrition Survey</w:t>
      </w:r>
      <w:r w:rsidR="007C5E5F">
        <w:rPr>
          <w:b/>
          <w:bCs/>
        </w:rPr>
        <w:t>.</w:t>
      </w:r>
      <w:r w:rsidR="001B209E" w:rsidRPr="001B209E">
        <w:rPr>
          <w:b/>
          <w:bCs/>
        </w:rPr>
        <w:t xml:space="preserve"> </w:t>
      </w:r>
      <w:r w:rsidR="001B209E" w:rsidRPr="001B209E">
        <w:rPr>
          <w:bCs/>
        </w:rPr>
        <w:t xml:space="preserve">By </w:t>
      </w:r>
      <w:r w:rsidR="007C4F27">
        <w:rPr>
          <w:bCs/>
        </w:rPr>
        <w:t>S. Gibson</w:t>
      </w:r>
      <w:r w:rsidR="001B209E" w:rsidRPr="001B209E">
        <w:rPr>
          <w:bCs/>
          <w:vertAlign w:val="superscript"/>
        </w:rPr>
        <w:t>1</w:t>
      </w:r>
      <w:r w:rsidR="00567C6B">
        <w:rPr>
          <w:bCs/>
        </w:rPr>
        <w:t xml:space="preserve"> and </w:t>
      </w:r>
      <w:r w:rsidR="007C4F27" w:rsidRPr="001B209E">
        <w:rPr>
          <w:bCs/>
        </w:rPr>
        <w:t>C.H.S. Ruxton</w:t>
      </w:r>
      <w:r w:rsidR="001B209E" w:rsidRPr="00F93830">
        <w:rPr>
          <w:bCs/>
          <w:vertAlign w:val="superscript"/>
        </w:rPr>
        <w:t>2</w:t>
      </w:r>
      <w:r w:rsidR="007C4F27">
        <w:rPr>
          <w:bCs/>
        </w:rPr>
        <w:t xml:space="preserve">, </w:t>
      </w:r>
      <w:r w:rsidR="007C4F27" w:rsidRPr="001B209E">
        <w:rPr>
          <w:bCs/>
          <w:i/>
          <w:vertAlign w:val="superscript"/>
        </w:rPr>
        <w:t>1</w:t>
      </w:r>
      <w:r w:rsidR="004376A3" w:rsidRPr="004376A3">
        <w:rPr>
          <w:i/>
          <w:color w:val="000000"/>
        </w:rPr>
        <w:t>SiG-Nurture Ltd, 11 Woodway, Guildford, Surrey, GU1 2TF, UK</w:t>
      </w:r>
      <w:r w:rsidR="00105340">
        <w:rPr>
          <w:i/>
          <w:color w:val="000000"/>
        </w:rPr>
        <w:t xml:space="preserve"> and </w:t>
      </w:r>
      <w:r w:rsidR="007C4F27">
        <w:rPr>
          <w:i/>
          <w:color w:val="000000"/>
        </w:rPr>
        <w:t xml:space="preserve"> </w:t>
      </w:r>
      <w:r w:rsidR="007C4F27" w:rsidRPr="00F93830">
        <w:rPr>
          <w:bCs/>
          <w:vertAlign w:val="superscript"/>
        </w:rPr>
        <w:t>2</w:t>
      </w:r>
      <w:r w:rsidR="007C4F27" w:rsidRPr="001B209E">
        <w:rPr>
          <w:i/>
          <w:color w:val="000000"/>
        </w:rPr>
        <w:t>Nutrition Communications, 26 East Road, Cupar, KY15 4HQ</w:t>
      </w:r>
      <w:r w:rsidR="007C4F27">
        <w:rPr>
          <w:i/>
          <w:color w:val="000000"/>
        </w:rPr>
        <w:t>, UK</w:t>
      </w:r>
    </w:p>
    <w:p w14:paraId="637E91BF" w14:textId="77777777" w:rsidR="007C5E5F" w:rsidRDefault="007C5E5F" w:rsidP="00FF748A">
      <w:pPr>
        <w:autoSpaceDE w:val="0"/>
        <w:autoSpaceDN w:val="0"/>
        <w:adjustRightInd w:val="0"/>
        <w:jc w:val="both"/>
      </w:pPr>
    </w:p>
    <w:p w14:paraId="09AA4420" w14:textId="37F1781F" w:rsidR="003D4C77" w:rsidRDefault="007354CF" w:rsidP="003D4C77">
      <w:pPr>
        <w:autoSpaceDE w:val="0"/>
        <w:autoSpaceDN w:val="0"/>
        <w:adjustRightInd w:val="0"/>
        <w:jc w:val="both"/>
      </w:pPr>
      <w:r>
        <w:t xml:space="preserve">Pure fruit juice </w:t>
      </w:r>
      <w:r w:rsidR="00BB6FD2">
        <w:t xml:space="preserve">(PFJ) </w:t>
      </w:r>
      <w:r>
        <w:t>contains natural sugars that are classed as free sugars and are the target of a challenging average population maximum intake of 5% energy</w:t>
      </w:r>
      <w:r w:rsidR="0061728B" w:rsidRPr="0061728B">
        <w:rPr>
          <w:vertAlign w:val="superscript"/>
        </w:rPr>
        <w:t>(1)</w:t>
      </w:r>
      <w:r>
        <w:t>, i.e. around 30g daily for an adult</w:t>
      </w:r>
      <w:r w:rsidR="003D4C77">
        <w:t>.</w:t>
      </w:r>
      <w:r w:rsidR="0061728B">
        <w:t xml:space="preserve"> </w:t>
      </w:r>
      <w:r w:rsidR="00BB6FD2">
        <w:t>PFJ</w:t>
      </w:r>
      <w:r w:rsidR="0061728B">
        <w:t xml:space="preserve"> has been highlighted as a major source of free </w:t>
      </w:r>
      <w:r w:rsidR="00D06B26">
        <w:t>sugars</w:t>
      </w:r>
      <w:r w:rsidR="004A1491">
        <w:t>,</w:t>
      </w:r>
      <w:r w:rsidR="0061728B">
        <w:t xml:space="preserve"> </w:t>
      </w:r>
      <w:r w:rsidR="004A1491">
        <w:t xml:space="preserve">providing 8-14% depending on the age </w:t>
      </w:r>
      <w:proofErr w:type="gramStart"/>
      <w:r w:rsidR="004A1491">
        <w:t>group</w:t>
      </w:r>
      <w:r w:rsidR="004A1491" w:rsidRPr="004A1491">
        <w:rPr>
          <w:vertAlign w:val="superscript"/>
        </w:rPr>
        <w:t>(</w:t>
      </w:r>
      <w:proofErr w:type="gramEnd"/>
      <w:r w:rsidR="004A1491" w:rsidRPr="004A1491">
        <w:rPr>
          <w:vertAlign w:val="superscript"/>
        </w:rPr>
        <w:t>2)</w:t>
      </w:r>
      <w:r w:rsidR="004A1491">
        <w:t xml:space="preserve">, raising concern about its role in the diet. However, 150ml </w:t>
      </w:r>
      <w:r w:rsidR="00BB6FD2">
        <w:t xml:space="preserve">PFJ </w:t>
      </w:r>
      <w:r w:rsidR="004A1491">
        <w:t>counts as one</w:t>
      </w:r>
      <w:r w:rsidR="0061728B">
        <w:t xml:space="preserve"> </w:t>
      </w:r>
      <w:r w:rsidR="004A1491">
        <w:t xml:space="preserve">portion of fruit and remains a valid option within 5-A-Day public health </w:t>
      </w:r>
      <w:proofErr w:type="gramStart"/>
      <w:r w:rsidR="004A1491">
        <w:t>messaging</w:t>
      </w:r>
      <w:r w:rsidR="004A1491" w:rsidRPr="004A1491">
        <w:rPr>
          <w:vertAlign w:val="superscript"/>
        </w:rPr>
        <w:t>(</w:t>
      </w:r>
      <w:proofErr w:type="gramEnd"/>
      <w:r w:rsidR="004A1491" w:rsidRPr="004A1491">
        <w:rPr>
          <w:vertAlign w:val="superscript"/>
        </w:rPr>
        <w:t>3)</w:t>
      </w:r>
      <w:r w:rsidR="004A1491">
        <w:t xml:space="preserve">. </w:t>
      </w:r>
    </w:p>
    <w:p w14:paraId="64043D24" w14:textId="77777777" w:rsidR="00252AF4" w:rsidRDefault="004A1491" w:rsidP="003D4C77">
      <w:pPr>
        <w:spacing w:before="120"/>
        <w:ind w:firstLine="720"/>
        <w:jc w:val="both"/>
      </w:pPr>
      <w:r>
        <w:rPr>
          <w:rFonts w:cs="Arial"/>
        </w:rPr>
        <w:t xml:space="preserve">A secondary analysis was conducted on </w:t>
      </w:r>
      <w:r w:rsidR="00D06B26">
        <w:rPr>
          <w:rFonts w:cs="Arial"/>
        </w:rPr>
        <w:t>2967</w:t>
      </w:r>
      <w:r w:rsidR="00567032" w:rsidRPr="00BB6FD2">
        <w:rPr>
          <w:rFonts w:cs="Arial"/>
        </w:rPr>
        <w:t xml:space="preserve"> participants </w:t>
      </w:r>
      <w:r w:rsidR="00567032">
        <w:rPr>
          <w:rFonts w:cs="Arial"/>
        </w:rPr>
        <w:t>aged 11 to 99 years</w:t>
      </w:r>
      <w:r w:rsidR="00567032" w:rsidRPr="004A1491">
        <w:rPr>
          <w:rFonts w:cs="Arial"/>
        </w:rPr>
        <w:t xml:space="preserve"> </w:t>
      </w:r>
      <w:r w:rsidR="00567032">
        <w:rPr>
          <w:rFonts w:cs="Arial"/>
        </w:rPr>
        <w:t xml:space="preserve">from the </w:t>
      </w:r>
      <w:r w:rsidRPr="004A1491">
        <w:rPr>
          <w:rFonts w:cs="Arial"/>
        </w:rPr>
        <w:t>National Diet and Nutrition Survey (2008</w:t>
      </w:r>
      <w:r>
        <w:rPr>
          <w:rFonts w:cs="Arial"/>
        </w:rPr>
        <w:t>-</w:t>
      </w:r>
      <w:r w:rsidRPr="004A1491">
        <w:rPr>
          <w:rFonts w:cs="Arial"/>
        </w:rPr>
        <w:t>2012)</w:t>
      </w:r>
      <w:r w:rsidR="00BB6FD2">
        <w:rPr>
          <w:rFonts w:cs="Arial"/>
        </w:rPr>
        <w:t xml:space="preserve"> </w:t>
      </w:r>
      <w:r w:rsidR="00567032">
        <w:rPr>
          <w:rFonts w:cs="Arial"/>
        </w:rPr>
        <w:t>as this is the age range to which the 5-A-day message applies</w:t>
      </w:r>
      <w:r w:rsidR="003D4C77">
        <w:t>.</w:t>
      </w:r>
      <w:r w:rsidR="00BB6FD2">
        <w:t xml:space="preserve"> Dietary </w:t>
      </w:r>
      <w:r w:rsidR="00567032">
        <w:t>data</w:t>
      </w:r>
      <w:r w:rsidR="00BB6FD2">
        <w:t xml:space="preserve"> </w:t>
      </w:r>
      <w:r w:rsidR="00567032">
        <w:t>were</w:t>
      </w:r>
      <w:r w:rsidR="00BB6FD2">
        <w:t xml:space="preserve"> collected using a 4-day food record </w:t>
      </w:r>
      <w:r w:rsidR="00B44743">
        <w:t>with</w:t>
      </w:r>
      <w:r w:rsidR="00BB6FD2">
        <w:t xml:space="preserve"> estimated portion sizes. The aim of the analysis was to examine </w:t>
      </w:r>
      <w:r w:rsidR="005F6E94">
        <w:t>associations between</w:t>
      </w:r>
      <w:r w:rsidR="00BB6FD2">
        <w:t xml:space="preserve"> PFJ consumption </w:t>
      </w:r>
      <w:r w:rsidR="005F6E94">
        <w:t>and</w:t>
      </w:r>
      <w:r w:rsidR="00BB6FD2">
        <w:t xml:space="preserve"> 5-A-Day</w:t>
      </w:r>
      <w:r w:rsidR="00BB6FD2" w:rsidRPr="00BB6FD2">
        <w:t xml:space="preserve"> </w:t>
      </w:r>
      <w:r w:rsidR="00BB6FD2">
        <w:t xml:space="preserve">compliance, </w:t>
      </w:r>
      <w:r w:rsidR="00567032">
        <w:t xml:space="preserve">whole fruit and </w:t>
      </w:r>
      <w:r w:rsidR="00BB6FD2">
        <w:t xml:space="preserve">vegetable </w:t>
      </w:r>
      <w:r w:rsidR="005F6E94">
        <w:t xml:space="preserve">(F&amp;V) </w:t>
      </w:r>
      <w:r w:rsidR="00BB6FD2">
        <w:t>consumption</w:t>
      </w:r>
      <w:r w:rsidR="00567032">
        <w:t>,</w:t>
      </w:r>
      <w:r w:rsidR="00BB6FD2">
        <w:t xml:space="preserve"> and non-milk extrinsic sugar</w:t>
      </w:r>
      <w:r w:rsidR="00B44743">
        <w:t xml:space="preserve"> (NMES) intake</w:t>
      </w:r>
      <w:r w:rsidR="005F6E94">
        <w:t>s</w:t>
      </w:r>
      <w:r w:rsidR="00BB6FD2">
        <w:t xml:space="preserve"> (similar to free sugars).</w:t>
      </w:r>
    </w:p>
    <w:p w14:paraId="11AA6CCA" w14:textId="77777777" w:rsidR="003320D8" w:rsidRDefault="00D752EE" w:rsidP="0094576D">
      <w:pPr>
        <w:spacing w:before="120" w:after="120"/>
        <w:jc w:val="both"/>
      </w:pPr>
      <w:r>
        <w:t xml:space="preserve">     </w:t>
      </w:r>
      <w:r w:rsidR="003D4C77">
        <w:tab/>
      </w:r>
      <w:r w:rsidR="00BB6FD2" w:rsidRPr="00BB6FD2">
        <w:t xml:space="preserve">Mean </w:t>
      </w:r>
      <w:r w:rsidR="00BB6FD2">
        <w:t>P</w:t>
      </w:r>
      <w:r w:rsidR="00B44743">
        <w:t>FJ consumption was 83ml</w:t>
      </w:r>
      <w:r w:rsidR="00BB6FD2" w:rsidRPr="00BB6FD2">
        <w:t xml:space="preserve">/d </w:t>
      </w:r>
      <w:r w:rsidR="00BB6FD2">
        <w:t xml:space="preserve">in participants aged </w:t>
      </w:r>
      <w:r w:rsidR="00BB6FD2" w:rsidRPr="00BB6FD2">
        <w:t>11-18</w:t>
      </w:r>
      <w:r w:rsidR="00BB6FD2">
        <w:t xml:space="preserve"> </w:t>
      </w:r>
      <w:r w:rsidR="00BB6FD2" w:rsidRPr="00BB6FD2">
        <w:t>y</w:t>
      </w:r>
      <w:r w:rsidR="00BB6FD2">
        <w:t xml:space="preserve"> </w:t>
      </w:r>
      <w:r w:rsidR="00567032">
        <w:t xml:space="preserve">(53% were consumers) </w:t>
      </w:r>
      <w:r w:rsidR="00BB6FD2">
        <w:t xml:space="preserve">and </w:t>
      </w:r>
      <w:r w:rsidR="00B44743">
        <w:t>52ml</w:t>
      </w:r>
      <w:r w:rsidR="00BB6FD2" w:rsidRPr="00BB6FD2">
        <w:t xml:space="preserve">/d </w:t>
      </w:r>
      <w:r w:rsidR="00BB6FD2">
        <w:t>in those aged 19-64 y</w:t>
      </w:r>
      <w:r w:rsidR="00567032">
        <w:t xml:space="preserve"> (39% were consumers)</w:t>
      </w:r>
      <w:r w:rsidR="00BB6FD2">
        <w:t xml:space="preserve">. Orange and apple were </w:t>
      </w:r>
      <w:r w:rsidR="00B44743">
        <w:t xml:space="preserve">the </w:t>
      </w:r>
      <w:r w:rsidR="00BB6FD2">
        <w:t>most commonly consumed</w:t>
      </w:r>
      <w:r w:rsidR="00B44743">
        <w:t xml:space="preserve"> PFJs</w:t>
      </w:r>
      <w:r w:rsidR="00BB6FD2">
        <w:t xml:space="preserve">. </w:t>
      </w:r>
      <w:r w:rsidR="005F6E94">
        <w:t>The table below presents associations between PFJ consumption and whole F&amp;V consumption (excluding composite dishes), as well as with NMES intakes.</w:t>
      </w:r>
      <w:r w:rsidR="001C40DB"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1134"/>
        <w:gridCol w:w="1134"/>
        <w:gridCol w:w="1134"/>
        <w:gridCol w:w="1201"/>
        <w:gridCol w:w="1202"/>
        <w:gridCol w:w="1202"/>
      </w:tblGrid>
      <w:tr w:rsidR="00F3556A" w:rsidRPr="0094576D" w14:paraId="45F9618A" w14:textId="77777777" w:rsidTr="00F3556A"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14:paraId="521C4BA3" w14:textId="77777777" w:rsidR="005F6E94" w:rsidRPr="0094576D" w:rsidRDefault="005F6E94" w:rsidP="00FF0925">
            <w:pPr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28E8648" w14:textId="77777777" w:rsidR="005F6E94" w:rsidRPr="0094576D" w:rsidRDefault="005F6E94" w:rsidP="005F6E94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94576D">
              <w:rPr>
                <w:b/>
                <w:sz w:val="22"/>
                <w:szCs w:val="22"/>
              </w:rPr>
              <w:t>Adults (19-64y)</w:t>
            </w:r>
          </w:p>
        </w:tc>
        <w:tc>
          <w:tcPr>
            <w:tcW w:w="360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0C2385E" w14:textId="77777777" w:rsidR="005F6E94" w:rsidRPr="0094576D" w:rsidRDefault="005F6E94" w:rsidP="005F6E94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94576D">
              <w:rPr>
                <w:b/>
                <w:sz w:val="22"/>
                <w:szCs w:val="22"/>
              </w:rPr>
              <w:t>Young people (11-18y)</w:t>
            </w:r>
          </w:p>
        </w:tc>
      </w:tr>
      <w:tr w:rsidR="0094576D" w:rsidRPr="0094576D" w14:paraId="1742BD0D" w14:textId="77777777" w:rsidTr="00F3556A">
        <w:tc>
          <w:tcPr>
            <w:tcW w:w="2235" w:type="dxa"/>
            <w:tcBorders>
              <w:top w:val="single" w:sz="4" w:space="0" w:color="auto"/>
            </w:tcBorders>
          </w:tcPr>
          <w:p w14:paraId="0B1FBA7C" w14:textId="77777777" w:rsidR="005F6E94" w:rsidRPr="0094576D" w:rsidRDefault="005F6E94" w:rsidP="00B7416B">
            <w:pPr>
              <w:spacing w:before="120"/>
              <w:jc w:val="center"/>
              <w:rPr>
                <w:i/>
                <w:sz w:val="22"/>
                <w:szCs w:val="22"/>
              </w:rPr>
            </w:pPr>
            <w:r w:rsidRPr="0094576D">
              <w:rPr>
                <w:i/>
                <w:sz w:val="22"/>
                <w:szCs w:val="22"/>
              </w:rPr>
              <w:t xml:space="preserve">PFJ </w:t>
            </w:r>
            <w:r w:rsidR="0094576D" w:rsidRPr="0094576D">
              <w:rPr>
                <w:i/>
                <w:sz w:val="22"/>
                <w:szCs w:val="22"/>
              </w:rPr>
              <w:t>intake</w:t>
            </w:r>
            <w:r w:rsidRPr="0094576D">
              <w:rPr>
                <w:i/>
                <w:sz w:val="22"/>
                <w:szCs w:val="22"/>
              </w:rPr>
              <w:t xml:space="preserve"> (ml/d)</w:t>
            </w:r>
          </w:p>
          <w:p w14:paraId="5B41E83C" w14:textId="77777777" w:rsidR="0094576D" w:rsidRPr="0094576D" w:rsidRDefault="0094576D" w:rsidP="00B7416B">
            <w:pPr>
              <w:spacing w:before="120"/>
              <w:jc w:val="center"/>
              <w:rPr>
                <w:i/>
                <w:sz w:val="22"/>
                <w:szCs w:val="22"/>
              </w:rPr>
            </w:pPr>
            <w:r w:rsidRPr="0094576D">
              <w:rPr>
                <w:i/>
                <w:sz w:val="22"/>
                <w:szCs w:val="22"/>
              </w:rPr>
              <w:t>% of population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A7720B0" w14:textId="77777777" w:rsidR="005F6E94" w:rsidRDefault="005F6E94" w:rsidP="00B7416B">
            <w:pPr>
              <w:spacing w:before="120"/>
              <w:jc w:val="right"/>
              <w:rPr>
                <w:i/>
                <w:sz w:val="22"/>
                <w:szCs w:val="22"/>
              </w:rPr>
            </w:pPr>
            <w:r w:rsidRPr="0094576D">
              <w:rPr>
                <w:i/>
                <w:sz w:val="22"/>
                <w:szCs w:val="22"/>
              </w:rPr>
              <w:t>0</w:t>
            </w:r>
          </w:p>
          <w:p w14:paraId="172DC014" w14:textId="77777777" w:rsidR="0094576D" w:rsidRPr="0094576D" w:rsidRDefault="0094576D" w:rsidP="00B7416B">
            <w:pPr>
              <w:spacing w:before="12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61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12E8553" w14:textId="77777777" w:rsidR="005F6E94" w:rsidRDefault="005F6E94" w:rsidP="00B7416B">
            <w:pPr>
              <w:spacing w:before="120"/>
              <w:jc w:val="right"/>
              <w:rPr>
                <w:i/>
                <w:sz w:val="22"/>
                <w:szCs w:val="22"/>
              </w:rPr>
            </w:pPr>
            <w:r w:rsidRPr="0094576D">
              <w:rPr>
                <w:i/>
                <w:sz w:val="22"/>
                <w:szCs w:val="22"/>
              </w:rPr>
              <w:t>≤150ml</w:t>
            </w:r>
          </w:p>
          <w:p w14:paraId="00BD94A0" w14:textId="77777777" w:rsidR="0094576D" w:rsidRPr="0094576D" w:rsidRDefault="0094576D" w:rsidP="00B7416B">
            <w:pPr>
              <w:spacing w:before="12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3FB7EF1" w14:textId="77777777" w:rsidR="005F6E94" w:rsidRDefault="005F6E94" w:rsidP="00B7416B">
            <w:pPr>
              <w:spacing w:before="120"/>
              <w:jc w:val="right"/>
              <w:rPr>
                <w:i/>
                <w:sz w:val="22"/>
                <w:szCs w:val="22"/>
              </w:rPr>
            </w:pPr>
            <w:r w:rsidRPr="0094576D">
              <w:rPr>
                <w:i/>
                <w:sz w:val="22"/>
                <w:szCs w:val="22"/>
              </w:rPr>
              <w:t>&gt;150ml</w:t>
            </w:r>
          </w:p>
          <w:p w14:paraId="62419B99" w14:textId="77777777" w:rsidR="0094576D" w:rsidRPr="0094576D" w:rsidRDefault="0094576D" w:rsidP="00B7416B">
            <w:pPr>
              <w:spacing w:before="12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11</w:t>
            </w:r>
          </w:p>
        </w:tc>
        <w:tc>
          <w:tcPr>
            <w:tcW w:w="1201" w:type="dxa"/>
            <w:tcBorders>
              <w:top w:val="single" w:sz="4" w:space="0" w:color="auto"/>
            </w:tcBorders>
          </w:tcPr>
          <w:p w14:paraId="09FB1CD4" w14:textId="77777777" w:rsidR="005F6E94" w:rsidRDefault="005F6E94" w:rsidP="00B7416B">
            <w:pPr>
              <w:spacing w:before="120"/>
              <w:jc w:val="right"/>
              <w:rPr>
                <w:i/>
                <w:sz w:val="22"/>
                <w:szCs w:val="22"/>
              </w:rPr>
            </w:pPr>
            <w:r w:rsidRPr="0094576D">
              <w:rPr>
                <w:i/>
                <w:sz w:val="22"/>
                <w:szCs w:val="22"/>
              </w:rPr>
              <w:t>0</w:t>
            </w:r>
          </w:p>
          <w:p w14:paraId="018D95E2" w14:textId="77777777" w:rsidR="0094576D" w:rsidRPr="0094576D" w:rsidRDefault="0094576D" w:rsidP="00B7416B">
            <w:pPr>
              <w:spacing w:before="12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47</w:t>
            </w:r>
          </w:p>
        </w:tc>
        <w:tc>
          <w:tcPr>
            <w:tcW w:w="1202" w:type="dxa"/>
            <w:tcBorders>
              <w:top w:val="single" w:sz="4" w:space="0" w:color="auto"/>
            </w:tcBorders>
          </w:tcPr>
          <w:p w14:paraId="2FBBC0AA" w14:textId="77777777" w:rsidR="005F6E94" w:rsidRDefault="005F6E94" w:rsidP="00B7416B">
            <w:pPr>
              <w:spacing w:before="120"/>
              <w:jc w:val="right"/>
              <w:rPr>
                <w:i/>
                <w:sz w:val="22"/>
                <w:szCs w:val="22"/>
              </w:rPr>
            </w:pPr>
            <w:r w:rsidRPr="0094576D">
              <w:rPr>
                <w:i/>
                <w:sz w:val="22"/>
                <w:szCs w:val="22"/>
              </w:rPr>
              <w:t>≤150ml</w:t>
            </w:r>
          </w:p>
          <w:p w14:paraId="50DB1120" w14:textId="77777777" w:rsidR="0094576D" w:rsidRPr="0094576D" w:rsidRDefault="0094576D" w:rsidP="00B7416B">
            <w:pPr>
              <w:spacing w:before="12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34</w:t>
            </w:r>
          </w:p>
        </w:tc>
        <w:tc>
          <w:tcPr>
            <w:tcW w:w="1202" w:type="dxa"/>
            <w:tcBorders>
              <w:top w:val="single" w:sz="4" w:space="0" w:color="auto"/>
            </w:tcBorders>
          </w:tcPr>
          <w:p w14:paraId="7F2CD605" w14:textId="77777777" w:rsidR="005F6E94" w:rsidRDefault="005F6E94" w:rsidP="00B7416B">
            <w:pPr>
              <w:spacing w:before="120"/>
              <w:jc w:val="right"/>
              <w:rPr>
                <w:i/>
                <w:sz w:val="22"/>
                <w:szCs w:val="22"/>
              </w:rPr>
            </w:pPr>
            <w:r w:rsidRPr="0094576D">
              <w:rPr>
                <w:i/>
                <w:sz w:val="22"/>
                <w:szCs w:val="22"/>
              </w:rPr>
              <w:t>&gt;150ml</w:t>
            </w:r>
          </w:p>
          <w:p w14:paraId="761B7ACB" w14:textId="77777777" w:rsidR="0094576D" w:rsidRPr="0094576D" w:rsidRDefault="0094576D" w:rsidP="00B7416B">
            <w:pPr>
              <w:spacing w:before="12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19</w:t>
            </w:r>
          </w:p>
        </w:tc>
      </w:tr>
      <w:tr w:rsidR="0094576D" w:rsidRPr="0094576D" w14:paraId="0D45AF6A" w14:textId="77777777" w:rsidTr="00F3556A">
        <w:tc>
          <w:tcPr>
            <w:tcW w:w="2235" w:type="dxa"/>
          </w:tcPr>
          <w:p w14:paraId="765B6693" w14:textId="77777777" w:rsidR="005F6E94" w:rsidRPr="0094576D" w:rsidRDefault="0094576D" w:rsidP="00B7416B">
            <w:pPr>
              <w:spacing w:before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Whole vegetable intake (g/d)</w:t>
            </w:r>
          </w:p>
        </w:tc>
        <w:tc>
          <w:tcPr>
            <w:tcW w:w="1134" w:type="dxa"/>
          </w:tcPr>
          <w:p w14:paraId="2B7B00DA" w14:textId="77777777" w:rsidR="005F6E94" w:rsidRPr="0094576D" w:rsidRDefault="0094576D" w:rsidP="00B7416B">
            <w:pPr>
              <w:tabs>
                <w:tab w:val="decimal" w:pos="614"/>
              </w:tabs>
              <w:spacing w:before="12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171</w:t>
            </w:r>
          </w:p>
        </w:tc>
        <w:tc>
          <w:tcPr>
            <w:tcW w:w="1134" w:type="dxa"/>
          </w:tcPr>
          <w:p w14:paraId="28DC70F5" w14:textId="77777777" w:rsidR="005F6E94" w:rsidRPr="0094576D" w:rsidRDefault="0094576D" w:rsidP="00B7416B">
            <w:pPr>
              <w:tabs>
                <w:tab w:val="decimal" w:pos="614"/>
              </w:tabs>
              <w:spacing w:before="12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</w:t>
            </w:r>
          </w:p>
        </w:tc>
        <w:tc>
          <w:tcPr>
            <w:tcW w:w="1134" w:type="dxa"/>
          </w:tcPr>
          <w:p w14:paraId="2BE61E9A" w14:textId="77777777" w:rsidR="005F6E94" w:rsidRPr="0094576D" w:rsidRDefault="0094576D" w:rsidP="00B7416B">
            <w:pPr>
              <w:tabs>
                <w:tab w:val="decimal" w:pos="614"/>
              </w:tabs>
              <w:spacing w:before="12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204</w:t>
            </w:r>
          </w:p>
        </w:tc>
        <w:tc>
          <w:tcPr>
            <w:tcW w:w="1201" w:type="dxa"/>
          </w:tcPr>
          <w:p w14:paraId="3630CB3E" w14:textId="77777777" w:rsidR="005F6E94" w:rsidRPr="0094576D" w:rsidRDefault="0094576D" w:rsidP="00B7416B">
            <w:pPr>
              <w:tabs>
                <w:tab w:val="decimal" w:pos="614"/>
              </w:tabs>
              <w:spacing w:before="12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</w:t>
            </w:r>
          </w:p>
        </w:tc>
        <w:tc>
          <w:tcPr>
            <w:tcW w:w="1202" w:type="dxa"/>
          </w:tcPr>
          <w:p w14:paraId="08F1E670" w14:textId="77777777" w:rsidR="005F6E94" w:rsidRPr="0094576D" w:rsidRDefault="0094576D" w:rsidP="00B7416B">
            <w:pPr>
              <w:tabs>
                <w:tab w:val="decimal" w:pos="614"/>
              </w:tabs>
              <w:spacing w:before="120"/>
              <w:jc w:val="right"/>
              <w:rPr>
                <w:sz w:val="22"/>
                <w:szCs w:val="22"/>
              </w:rPr>
            </w:pPr>
            <w:bookmarkStart w:id="0" w:name="_GoBack"/>
            <w:bookmarkEnd w:id="0"/>
            <w:r>
              <w:rPr>
                <w:sz w:val="22"/>
                <w:szCs w:val="22"/>
              </w:rPr>
              <w:t>113</w:t>
            </w:r>
          </w:p>
        </w:tc>
        <w:tc>
          <w:tcPr>
            <w:tcW w:w="1202" w:type="dxa"/>
          </w:tcPr>
          <w:p w14:paraId="43221328" w14:textId="77777777" w:rsidR="005F6E94" w:rsidRPr="0094576D" w:rsidRDefault="0094576D" w:rsidP="00B7416B">
            <w:pPr>
              <w:tabs>
                <w:tab w:val="decimal" w:pos="614"/>
              </w:tabs>
              <w:spacing w:before="12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</w:t>
            </w:r>
          </w:p>
        </w:tc>
      </w:tr>
      <w:tr w:rsidR="0094576D" w:rsidRPr="0094576D" w14:paraId="641C143B" w14:textId="77777777" w:rsidTr="00F3556A">
        <w:tc>
          <w:tcPr>
            <w:tcW w:w="2235" w:type="dxa"/>
          </w:tcPr>
          <w:p w14:paraId="45672CBB" w14:textId="77777777" w:rsidR="005F6E94" w:rsidRPr="0094576D" w:rsidRDefault="0094576D" w:rsidP="00B7416B">
            <w:pPr>
              <w:spacing w:before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Whole fruit intake (g/d)</w:t>
            </w:r>
          </w:p>
        </w:tc>
        <w:tc>
          <w:tcPr>
            <w:tcW w:w="1134" w:type="dxa"/>
          </w:tcPr>
          <w:p w14:paraId="222BD6C1" w14:textId="77777777" w:rsidR="005F6E94" w:rsidRPr="0094576D" w:rsidRDefault="0094576D" w:rsidP="00B7416B">
            <w:pPr>
              <w:tabs>
                <w:tab w:val="decimal" w:pos="614"/>
              </w:tabs>
              <w:spacing w:before="12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</w:t>
            </w:r>
          </w:p>
        </w:tc>
        <w:tc>
          <w:tcPr>
            <w:tcW w:w="1134" w:type="dxa"/>
          </w:tcPr>
          <w:p w14:paraId="06DA7545" w14:textId="77777777" w:rsidR="005F6E94" w:rsidRPr="0094576D" w:rsidRDefault="0094576D" w:rsidP="00B7416B">
            <w:pPr>
              <w:tabs>
                <w:tab w:val="decimal" w:pos="614"/>
              </w:tabs>
              <w:spacing w:before="12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</w:t>
            </w:r>
          </w:p>
        </w:tc>
        <w:tc>
          <w:tcPr>
            <w:tcW w:w="1134" w:type="dxa"/>
          </w:tcPr>
          <w:p w14:paraId="05D192AA" w14:textId="77777777" w:rsidR="005F6E94" w:rsidRPr="0094576D" w:rsidRDefault="0094576D" w:rsidP="00B7416B">
            <w:pPr>
              <w:tabs>
                <w:tab w:val="decimal" w:pos="614"/>
              </w:tabs>
              <w:spacing w:before="12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</w:t>
            </w:r>
          </w:p>
        </w:tc>
        <w:tc>
          <w:tcPr>
            <w:tcW w:w="1201" w:type="dxa"/>
          </w:tcPr>
          <w:p w14:paraId="53F438E2" w14:textId="77777777" w:rsidR="005F6E94" w:rsidRPr="0094576D" w:rsidRDefault="0094576D" w:rsidP="00B7416B">
            <w:pPr>
              <w:tabs>
                <w:tab w:val="decimal" w:pos="614"/>
              </w:tabs>
              <w:spacing w:before="12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1202" w:type="dxa"/>
          </w:tcPr>
          <w:p w14:paraId="5B37079F" w14:textId="77777777" w:rsidR="005F6E94" w:rsidRPr="0094576D" w:rsidRDefault="0094576D" w:rsidP="00B7416B">
            <w:pPr>
              <w:tabs>
                <w:tab w:val="decimal" w:pos="614"/>
              </w:tabs>
              <w:spacing w:before="12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</w:p>
        </w:tc>
        <w:tc>
          <w:tcPr>
            <w:tcW w:w="1202" w:type="dxa"/>
          </w:tcPr>
          <w:p w14:paraId="692C5093" w14:textId="77777777" w:rsidR="005F6E94" w:rsidRPr="0094576D" w:rsidRDefault="0094576D" w:rsidP="00B7416B">
            <w:pPr>
              <w:tabs>
                <w:tab w:val="decimal" w:pos="614"/>
              </w:tabs>
              <w:spacing w:before="12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</w:p>
        </w:tc>
      </w:tr>
      <w:tr w:rsidR="0094576D" w:rsidRPr="0094576D" w14:paraId="4FCFD75F" w14:textId="77777777" w:rsidTr="00F3556A">
        <w:tc>
          <w:tcPr>
            <w:tcW w:w="2235" w:type="dxa"/>
          </w:tcPr>
          <w:p w14:paraId="24410CCD" w14:textId="77777777" w:rsidR="0094576D" w:rsidRPr="0094576D" w:rsidRDefault="0094576D" w:rsidP="00B7416B">
            <w:pPr>
              <w:spacing w:before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 energy from NMES</w:t>
            </w:r>
          </w:p>
        </w:tc>
        <w:tc>
          <w:tcPr>
            <w:tcW w:w="1134" w:type="dxa"/>
          </w:tcPr>
          <w:p w14:paraId="6E94E77E" w14:textId="77777777" w:rsidR="0094576D" w:rsidRPr="0094576D" w:rsidRDefault="0094576D" w:rsidP="00B7416B">
            <w:pPr>
              <w:tabs>
                <w:tab w:val="decimal" w:pos="614"/>
              </w:tabs>
              <w:spacing w:before="12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10.6</w:t>
            </w:r>
          </w:p>
        </w:tc>
        <w:tc>
          <w:tcPr>
            <w:tcW w:w="1134" w:type="dxa"/>
          </w:tcPr>
          <w:p w14:paraId="6181B080" w14:textId="77777777" w:rsidR="0094576D" w:rsidRPr="0094576D" w:rsidRDefault="0094576D" w:rsidP="00B7416B">
            <w:pPr>
              <w:tabs>
                <w:tab w:val="decimal" w:pos="614"/>
              </w:tabs>
              <w:spacing w:before="12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11.9</w:t>
            </w:r>
          </w:p>
        </w:tc>
        <w:tc>
          <w:tcPr>
            <w:tcW w:w="1134" w:type="dxa"/>
          </w:tcPr>
          <w:p w14:paraId="475D15B6" w14:textId="77777777" w:rsidR="0094576D" w:rsidRPr="0094576D" w:rsidRDefault="0094576D" w:rsidP="00B7416B">
            <w:pPr>
              <w:tabs>
                <w:tab w:val="decimal" w:pos="614"/>
              </w:tabs>
              <w:spacing w:before="12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15.2</w:t>
            </w:r>
          </w:p>
        </w:tc>
        <w:tc>
          <w:tcPr>
            <w:tcW w:w="1201" w:type="dxa"/>
          </w:tcPr>
          <w:p w14:paraId="5916C095" w14:textId="77777777" w:rsidR="0094576D" w:rsidRPr="0094576D" w:rsidRDefault="0094576D" w:rsidP="00B7416B">
            <w:pPr>
              <w:tabs>
                <w:tab w:val="decimal" w:pos="614"/>
              </w:tabs>
              <w:spacing w:before="12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14.3</w:t>
            </w:r>
          </w:p>
        </w:tc>
        <w:tc>
          <w:tcPr>
            <w:tcW w:w="1202" w:type="dxa"/>
          </w:tcPr>
          <w:p w14:paraId="58E6E952" w14:textId="77777777" w:rsidR="0094576D" w:rsidRPr="0094576D" w:rsidRDefault="0094576D" w:rsidP="00B7416B">
            <w:pPr>
              <w:tabs>
                <w:tab w:val="decimal" w:pos="614"/>
              </w:tabs>
              <w:spacing w:before="12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15.5</w:t>
            </w:r>
          </w:p>
        </w:tc>
        <w:tc>
          <w:tcPr>
            <w:tcW w:w="1202" w:type="dxa"/>
          </w:tcPr>
          <w:p w14:paraId="2D91DCC9" w14:textId="77777777" w:rsidR="0094576D" w:rsidRPr="0094576D" w:rsidRDefault="0094576D" w:rsidP="00B7416B">
            <w:pPr>
              <w:tabs>
                <w:tab w:val="decimal" w:pos="614"/>
              </w:tabs>
              <w:spacing w:before="12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18.1</w:t>
            </w:r>
          </w:p>
        </w:tc>
      </w:tr>
      <w:tr w:rsidR="0094576D" w:rsidRPr="0094576D" w14:paraId="5CA7938B" w14:textId="77777777" w:rsidTr="00F3556A">
        <w:tc>
          <w:tcPr>
            <w:tcW w:w="2235" w:type="dxa"/>
            <w:tcBorders>
              <w:bottom w:val="single" w:sz="4" w:space="0" w:color="auto"/>
            </w:tcBorders>
          </w:tcPr>
          <w:p w14:paraId="738634DF" w14:textId="77777777" w:rsidR="0094576D" w:rsidRPr="0094576D" w:rsidRDefault="0094576D" w:rsidP="0094576D">
            <w:pPr>
              <w:spacing w:before="120"/>
              <w:jc w:val="right"/>
              <w:rPr>
                <w:i/>
                <w:sz w:val="22"/>
                <w:szCs w:val="22"/>
              </w:rPr>
            </w:pPr>
            <w:r w:rsidRPr="00152DFA">
              <w:rPr>
                <w:i/>
                <w:sz w:val="22"/>
                <w:szCs w:val="22"/>
                <w:highlight w:val="yellow"/>
              </w:rPr>
              <w:t>n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EA73549" w14:textId="77777777" w:rsidR="0094576D" w:rsidRPr="0094576D" w:rsidRDefault="009E76FF" w:rsidP="00B7416B">
            <w:pPr>
              <w:tabs>
                <w:tab w:val="decimal" w:pos="614"/>
              </w:tabs>
              <w:spacing w:before="12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FB42F79" w14:textId="77777777" w:rsidR="0094576D" w:rsidRPr="0094576D" w:rsidRDefault="009E76FF" w:rsidP="00B7416B">
            <w:pPr>
              <w:tabs>
                <w:tab w:val="decimal" w:pos="614"/>
              </w:tabs>
              <w:spacing w:before="12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E8E1BD5" w14:textId="77777777" w:rsidR="0094576D" w:rsidRPr="0094576D" w:rsidRDefault="009E76FF" w:rsidP="00B7416B">
            <w:pPr>
              <w:tabs>
                <w:tab w:val="decimal" w:pos="614"/>
              </w:tabs>
              <w:spacing w:before="12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228</w:t>
            </w:r>
          </w:p>
        </w:tc>
        <w:tc>
          <w:tcPr>
            <w:tcW w:w="1201" w:type="dxa"/>
            <w:tcBorders>
              <w:bottom w:val="single" w:sz="4" w:space="0" w:color="auto"/>
            </w:tcBorders>
          </w:tcPr>
          <w:p w14:paraId="5CCEA35A" w14:textId="77777777" w:rsidR="0094576D" w:rsidRPr="0094576D" w:rsidRDefault="009E76FF" w:rsidP="00B7416B">
            <w:pPr>
              <w:tabs>
                <w:tab w:val="decimal" w:pos="614"/>
              </w:tabs>
              <w:spacing w:before="12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449</w:t>
            </w:r>
          </w:p>
        </w:tc>
        <w:tc>
          <w:tcPr>
            <w:tcW w:w="1202" w:type="dxa"/>
            <w:tcBorders>
              <w:bottom w:val="single" w:sz="4" w:space="0" w:color="auto"/>
            </w:tcBorders>
          </w:tcPr>
          <w:p w14:paraId="7E5D9FF7" w14:textId="77777777" w:rsidR="0094576D" w:rsidRPr="0094576D" w:rsidRDefault="009E76FF" w:rsidP="00B7416B">
            <w:pPr>
              <w:tabs>
                <w:tab w:val="decimal" w:pos="614"/>
              </w:tabs>
              <w:spacing w:before="12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259</w:t>
            </w:r>
          </w:p>
        </w:tc>
        <w:tc>
          <w:tcPr>
            <w:tcW w:w="1202" w:type="dxa"/>
            <w:tcBorders>
              <w:bottom w:val="single" w:sz="4" w:space="0" w:color="auto"/>
            </w:tcBorders>
          </w:tcPr>
          <w:p w14:paraId="68CEB2A0" w14:textId="77777777" w:rsidR="0094576D" w:rsidRPr="0094576D" w:rsidRDefault="009E76FF" w:rsidP="00B7416B">
            <w:pPr>
              <w:tabs>
                <w:tab w:val="decimal" w:pos="614"/>
              </w:tabs>
              <w:spacing w:before="12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176</w:t>
            </w:r>
          </w:p>
        </w:tc>
      </w:tr>
    </w:tbl>
    <w:p w14:paraId="23D41929" w14:textId="693700AD" w:rsidR="00BB6FD2" w:rsidRDefault="005918D6" w:rsidP="00FF0925">
      <w:pPr>
        <w:spacing w:before="120"/>
        <w:jc w:val="both"/>
      </w:pPr>
      <w:r>
        <w:t xml:space="preserve">All linear associations were statistically significant (ANOVA) </w:t>
      </w:r>
      <w:r w:rsidR="00A34E79">
        <w:t>suggesting that higher PFJ consumption was associated with higher intakes of F&amp;V</w:t>
      </w:r>
      <w:r w:rsidR="00F3556A">
        <w:t xml:space="preserve">, but also higher NMES intakes. </w:t>
      </w:r>
      <w:r w:rsidR="00CD603D">
        <w:t>T</w:t>
      </w:r>
      <w:r w:rsidR="00A34E79">
        <w:t>he</w:t>
      </w:r>
      <w:r w:rsidR="00BF2304">
        <w:t xml:space="preserve"> small difference </w:t>
      </w:r>
      <w:r>
        <w:t xml:space="preserve">in NMES intake </w:t>
      </w:r>
      <w:r w:rsidR="00BF2304">
        <w:t>between non-consumers</w:t>
      </w:r>
      <w:r>
        <w:t xml:space="preserve"> </w:t>
      </w:r>
      <w:r w:rsidR="00BF2304">
        <w:t xml:space="preserve">and those </w:t>
      </w:r>
      <w:r>
        <w:t xml:space="preserve">who consumed </w:t>
      </w:r>
      <w:r w:rsidRPr="005918D6">
        <w:t>≤150ml</w:t>
      </w:r>
      <w:r>
        <w:t xml:space="preserve"> PFJ </w:t>
      </w:r>
      <w:r w:rsidR="00BF2304">
        <w:t xml:space="preserve">was only </w:t>
      </w:r>
      <w:r w:rsidR="00210941">
        <w:t xml:space="preserve">statistically </w:t>
      </w:r>
      <w:r w:rsidR="00BF2304">
        <w:t>significant in adults</w:t>
      </w:r>
      <w:r>
        <w:t>.</w:t>
      </w:r>
      <w:r w:rsidR="00A34E79">
        <w:t xml:space="preserve"> In addition, PFJ consumers</w:t>
      </w:r>
      <w:r w:rsidR="0088164E">
        <w:t xml:space="preserve"> were significantly more likely to reach 5-A-DAY (39% vs. 23% of non-consumers)</w:t>
      </w:r>
      <w:r w:rsidR="00B90B07">
        <w:t xml:space="preserve">. </w:t>
      </w:r>
      <w:r w:rsidR="00301893">
        <w:t xml:space="preserve">Previous </w:t>
      </w:r>
      <w:r w:rsidR="00493799">
        <w:t xml:space="preserve">work </w:t>
      </w:r>
      <w:r w:rsidR="00301893">
        <w:t xml:space="preserve">has shown that </w:t>
      </w:r>
      <w:r w:rsidR="00374963">
        <w:t xml:space="preserve">PFJ consumers had lower BMI </w:t>
      </w:r>
      <w:r w:rsidR="00374963">
        <w:rPr>
          <w:vertAlign w:val="superscript"/>
        </w:rPr>
        <w:t>(4)</w:t>
      </w:r>
    </w:p>
    <w:p w14:paraId="1AD5EF52" w14:textId="0293C86F" w:rsidR="00BB6FD2" w:rsidRDefault="00B44743" w:rsidP="00FF0925">
      <w:pPr>
        <w:spacing w:before="120"/>
        <w:jc w:val="both"/>
      </w:pPr>
      <w:r>
        <w:t xml:space="preserve">In conclusion, PFJ </w:t>
      </w:r>
      <w:r w:rsidR="00724020">
        <w:t>consumption appears to be</w:t>
      </w:r>
      <w:r>
        <w:t xml:space="preserve"> </w:t>
      </w:r>
      <w:r w:rsidRPr="00B44743">
        <w:t xml:space="preserve">a marker of </w:t>
      </w:r>
      <w:r>
        <w:t>a ‘</w:t>
      </w:r>
      <w:r w:rsidRPr="00B44743">
        <w:t>health-conscious</w:t>
      </w:r>
      <w:r>
        <w:t xml:space="preserve">’ diet </w:t>
      </w:r>
      <w:r w:rsidR="00724020">
        <w:t xml:space="preserve">as well as </w:t>
      </w:r>
      <w:r w:rsidR="00724020" w:rsidRPr="00B44743">
        <w:t xml:space="preserve">a </w:t>
      </w:r>
      <w:r w:rsidR="00A34E79">
        <w:t xml:space="preserve">distinct </w:t>
      </w:r>
      <w:r w:rsidR="00724020" w:rsidRPr="00B44743">
        <w:t>contributor</w:t>
      </w:r>
      <w:r w:rsidR="00724020">
        <w:t xml:space="preserve"> to 5-A-day</w:t>
      </w:r>
      <w:r w:rsidR="00A34E79">
        <w:t xml:space="preserve"> </w:t>
      </w:r>
      <w:r w:rsidR="00724020">
        <w:t>(</w:t>
      </w:r>
      <w:r w:rsidR="00101E84">
        <w:t xml:space="preserve">mean from PFJ = </w:t>
      </w:r>
      <w:r w:rsidR="00724020">
        <w:t>0.</w:t>
      </w:r>
      <w:r w:rsidR="00101E84">
        <w:t xml:space="preserve">4 </w:t>
      </w:r>
      <w:r w:rsidR="00B90B07">
        <w:t xml:space="preserve">and 0.6 </w:t>
      </w:r>
      <w:r w:rsidR="00101E84">
        <w:t>portions for adults</w:t>
      </w:r>
      <w:r w:rsidR="00B90B07">
        <w:t xml:space="preserve"> and </w:t>
      </w:r>
      <w:r w:rsidR="00101E84">
        <w:t>11-18y</w:t>
      </w:r>
      <w:r w:rsidR="00B90B07">
        <w:t>, respectively</w:t>
      </w:r>
      <w:r w:rsidR="00724020">
        <w:t>)</w:t>
      </w:r>
      <w:r w:rsidR="00724020" w:rsidRPr="00B44743">
        <w:t>.</w:t>
      </w:r>
      <w:r w:rsidR="00F3556A">
        <w:t xml:space="preserve"> Consuming up to 150ml/d PFJ marginally increased NMES in adults but not in young people suggesting that this level of intake offers </w:t>
      </w:r>
      <w:r w:rsidR="00E029E9">
        <w:t xml:space="preserve">a </w:t>
      </w:r>
      <w:r w:rsidR="00F3556A">
        <w:t>benefit</w:t>
      </w:r>
      <w:r w:rsidR="00E029E9">
        <w:t xml:space="preserve"> in terms of 5-A-day compliance</w:t>
      </w:r>
      <w:r w:rsidR="00F3556A">
        <w:t>.</w:t>
      </w:r>
    </w:p>
    <w:p w14:paraId="1C4AE3D3" w14:textId="77777777" w:rsidR="003F1A9F" w:rsidRDefault="003F1A9F" w:rsidP="003F1A9F">
      <w:pPr>
        <w:jc w:val="both"/>
      </w:pPr>
    </w:p>
    <w:p w14:paraId="0012D0A0" w14:textId="77777777" w:rsidR="00AF55FC" w:rsidRPr="0091412C" w:rsidRDefault="00AF55FC" w:rsidP="00C646BC">
      <w:pPr>
        <w:autoSpaceDE w:val="0"/>
        <w:autoSpaceDN w:val="0"/>
        <w:adjustRightInd w:val="0"/>
        <w:jc w:val="both"/>
        <w:outlineLvl w:val="0"/>
        <w:rPr>
          <w:sz w:val="20"/>
          <w:szCs w:val="20"/>
        </w:rPr>
      </w:pPr>
      <w:r w:rsidRPr="0091412C">
        <w:rPr>
          <w:sz w:val="20"/>
          <w:szCs w:val="20"/>
        </w:rPr>
        <w:t xml:space="preserve">This work was </w:t>
      </w:r>
      <w:r w:rsidR="00F93830">
        <w:rPr>
          <w:sz w:val="20"/>
          <w:szCs w:val="20"/>
        </w:rPr>
        <w:t>funded</w:t>
      </w:r>
      <w:r w:rsidRPr="0091412C">
        <w:rPr>
          <w:sz w:val="20"/>
          <w:szCs w:val="20"/>
        </w:rPr>
        <w:t xml:space="preserve"> by the </w:t>
      </w:r>
      <w:r w:rsidR="004A1491">
        <w:rPr>
          <w:sz w:val="20"/>
          <w:szCs w:val="20"/>
        </w:rPr>
        <w:t>British Fruit Juice Association</w:t>
      </w:r>
      <w:r w:rsidR="005736D5">
        <w:rPr>
          <w:sz w:val="20"/>
          <w:szCs w:val="20"/>
        </w:rPr>
        <w:t>.</w:t>
      </w:r>
    </w:p>
    <w:p w14:paraId="6CDA3BBA" w14:textId="77777777" w:rsidR="00AF55FC" w:rsidRDefault="00AF55FC" w:rsidP="00AF55FC">
      <w:pPr>
        <w:autoSpaceDE w:val="0"/>
        <w:autoSpaceDN w:val="0"/>
        <w:adjustRightInd w:val="0"/>
        <w:jc w:val="both"/>
      </w:pPr>
    </w:p>
    <w:p w14:paraId="0B3231DB" w14:textId="77777777" w:rsidR="00C638DA" w:rsidRPr="007B762C" w:rsidRDefault="00C638DA" w:rsidP="00C638DA">
      <w:pPr>
        <w:rPr>
          <w:sz w:val="20"/>
          <w:szCs w:val="20"/>
        </w:rPr>
      </w:pPr>
      <w:r>
        <w:rPr>
          <w:sz w:val="20"/>
          <w:szCs w:val="20"/>
        </w:rPr>
        <w:t xml:space="preserve">1. </w:t>
      </w:r>
      <w:r w:rsidR="0061728B">
        <w:rPr>
          <w:sz w:val="20"/>
          <w:szCs w:val="20"/>
        </w:rPr>
        <w:t>Scientific Advisory Committee on Nutrition (2015) Carbohydrates and health</w:t>
      </w:r>
      <w:r w:rsidR="00D53598" w:rsidRPr="00D53598">
        <w:rPr>
          <w:sz w:val="20"/>
          <w:szCs w:val="20"/>
        </w:rPr>
        <w:t>.</w:t>
      </w:r>
      <w:r w:rsidR="0061728B">
        <w:rPr>
          <w:sz w:val="20"/>
          <w:szCs w:val="20"/>
        </w:rPr>
        <w:t xml:space="preserve"> London: SACN.</w:t>
      </w:r>
    </w:p>
    <w:p w14:paraId="1FAF533C" w14:textId="77777777" w:rsidR="00625A43" w:rsidRDefault="00C638DA" w:rsidP="004A1491">
      <w:pPr>
        <w:autoSpaceDE w:val="0"/>
        <w:autoSpaceDN w:val="0"/>
        <w:adjustRightInd w:val="0"/>
        <w:rPr>
          <w:noProof/>
          <w:sz w:val="20"/>
          <w:szCs w:val="20"/>
        </w:rPr>
      </w:pPr>
      <w:r>
        <w:rPr>
          <w:sz w:val="20"/>
          <w:szCs w:val="20"/>
        </w:rPr>
        <w:t>2</w:t>
      </w:r>
      <w:r w:rsidR="00AF55FC" w:rsidRPr="007B762C">
        <w:rPr>
          <w:sz w:val="20"/>
          <w:szCs w:val="20"/>
        </w:rPr>
        <w:t xml:space="preserve">. </w:t>
      </w:r>
      <w:r w:rsidR="00502295" w:rsidRPr="00502295">
        <w:rPr>
          <w:noProof/>
          <w:sz w:val="20"/>
          <w:szCs w:val="20"/>
        </w:rPr>
        <w:t>Bates B</w:t>
      </w:r>
      <w:r w:rsidR="00502295">
        <w:rPr>
          <w:noProof/>
          <w:sz w:val="20"/>
          <w:szCs w:val="20"/>
        </w:rPr>
        <w:t xml:space="preserve"> et al. </w:t>
      </w:r>
      <w:r w:rsidR="00502295" w:rsidRPr="00502295">
        <w:rPr>
          <w:noProof/>
          <w:sz w:val="20"/>
          <w:szCs w:val="20"/>
        </w:rPr>
        <w:t xml:space="preserve">(2014). </w:t>
      </w:r>
      <w:r w:rsidR="00502295">
        <w:rPr>
          <w:noProof/>
          <w:sz w:val="20"/>
          <w:szCs w:val="20"/>
        </w:rPr>
        <w:t>National Diet and Nutrition Survey</w:t>
      </w:r>
      <w:r w:rsidR="00502295" w:rsidRPr="00502295">
        <w:rPr>
          <w:noProof/>
          <w:sz w:val="20"/>
          <w:szCs w:val="20"/>
        </w:rPr>
        <w:t xml:space="preserve"> </w:t>
      </w:r>
      <w:r w:rsidR="00502295">
        <w:rPr>
          <w:noProof/>
          <w:sz w:val="20"/>
          <w:szCs w:val="20"/>
        </w:rPr>
        <w:t>years</w:t>
      </w:r>
      <w:r w:rsidR="00502295" w:rsidRPr="00502295">
        <w:rPr>
          <w:noProof/>
          <w:sz w:val="20"/>
          <w:szCs w:val="20"/>
        </w:rPr>
        <w:t xml:space="preserve"> 1-4. London: FSA.</w:t>
      </w:r>
    </w:p>
    <w:p w14:paraId="2418F2E0" w14:textId="77777777" w:rsidR="008374E1" w:rsidRDefault="00BB6FD2" w:rsidP="00A77A8C">
      <w:pPr>
        <w:rPr>
          <w:noProof/>
          <w:sz w:val="20"/>
          <w:szCs w:val="20"/>
        </w:rPr>
      </w:pPr>
      <w:r>
        <w:rPr>
          <w:noProof/>
          <w:sz w:val="20"/>
          <w:szCs w:val="20"/>
        </w:rPr>
        <w:t>3</w:t>
      </w:r>
      <w:r w:rsidR="00625A43">
        <w:rPr>
          <w:noProof/>
          <w:sz w:val="20"/>
          <w:szCs w:val="20"/>
        </w:rPr>
        <w:t>.</w:t>
      </w:r>
      <w:r w:rsidR="00502295">
        <w:rPr>
          <w:noProof/>
          <w:sz w:val="20"/>
          <w:szCs w:val="20"/>
        </w:rPr>
        <w:t xml:space="preserve"> </w:t>
      </w:r>
      <w:r w:rsidR="004A1491">
        <w:rPr>
          <w:noProof/>
          <w:sz w:val="20"/>
          <w:szCs w:val="20"/>
        </w:rPr>
        <w:t xml:space="preserve">Public Health England </w:t>
      </w:r>
      <w:r w:rsidR="00502295">
        <w:rPr>
          <w:noProof/>
          <w:sz w:val="20"/>
          <w:szCs w:val="20"/>
        </w:rPr>
        <w:t>(201</w:t>
      </w:r>
      <w:r w:rsidR="004A1491">
        <w:rPr>
          <w:noProof/>
          <w:sz w:val="20"/>
          <w:szCs w:val="20"/>
        </w:rPr>
        <w:t>5</w:t>
      </w:r>
      <w:r w:rsidR="00502295" w:rsidRPr="00502295">
        <w:rPr>
          <w:noProof/>
          <w:sz w:val="20"/>
          <w:szCs w:val="20"/>
        </w:rPr>
        <w:t>)</w:t>
      </w:r>
      <w:r w:rsidR="004A1491">
        <w:rPr>
          <w:noProof/>
          <w:sz w:val="20"/>
          <w:szCs w:val="20"/>
        </w:rPr>
        <w:t xml:space="preserve"> Sugar reduction. The evidence for action. London: PHE</w:t>
      </w:r>
      <w:r w:rsidR="00502295" w:rsidRPr="00502295">
        <w:rPr>
          <w:noProof/>
          <w:sz w:val="20"/>
          <w:szCs w:val="20"/>
        </w:rPr>
        <w:t>.</w:t>
      </w:r>
    </w:p>
    <w:p w14:paraId="5B61DB2A" w14:textId="2548BFE6" w:rsidR="00374963" w:rsidRDefault="00374963" w:rsidP="00A77A8C">
      <w:pPr>
        <w:rPr>
          <w:noProof/>
          <w:sz w:val="20"/>
          <w:szCs w:val="20"/>
        </w:rPr>
      </w:pPr>
      <w:r>
        <w:rPr>
          <w:noProof/>
          <w:sz w:val="20"/>
          <w:szCs w:val="20"/>
        </w:rPr>
        <w:t>4.Gibson S et al (2015)</w:t>
      </w:r>
      <w:r w:rsidR="006A74D7">
        <w:rPr>
          <w:noProof/>
          <w:sz w:val="20"/>
          <w:szCs w:val="20"/>
        </w:rPr>
        <w:t xml:space="preserve"> AnnNutr Metab</w:t>
      </w:r>
      <w:r w:rsidR="00901361">
        <w:rPr>
          <w:noProof/>
          <w:sz w:val="20"/>
          <w:szCs w:val="20"/>
        </w:rPr>
        <w:t>. 67 (supp1) abstract 149/1262</w:t>
      </w:r>
    </w:p>
    <w:p w14:paraId="6C2A3930" w14:textId="77777777" w:rsidR="00502295" w:rsidRDefault="00502295" w:rsidP="00A77A8C">
      <w:pPr>
        <w:rPr>
          <w:sz w:val="20"/>
          <w:szCs w:val="20"/>
        </w:rPr>
      </w:pPr>
    </w:p>
    <w:sectPr w:rsidR="00502295" w:rsidSect="00A67DC0">
      <w:pgSz w:w="11906" w:h="16838"/>
      <w:pgMar w:top="964" w:right="1440" w:bottom="96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2A04D5"/>
    <w:multiLevelType w:val="hybridMultilevel"/>
    <w:tmpl w:val="28302436"/>
    <w:lvl w:ilvl="0" w:tplc="08090001">
      <w:start w:val="1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09E"/>
    <w:rsid w:val="00060F80"/>
    <w:rsid w:val="00070C3A"/>
    <w:rsid w:val="000828D8"/>
    <w:rsid w:val="00093D91"/>
    <w:rsid w:val="000A3C18"/>
    <w:rsid w:val="000A4FA6"/>
    <w:rsid w:val="000C0F7C"/>
    <w:rsid w:val="000C1463"/>
    <w:rsid w:val="000C32C4"/>
    <w:rsid w:val="00101E84"/>
    <w:rsid w:val="00105340"/>
    <w:rsid w:val="00152DFA"/>
    <w:rsid w:val="00195946"/>
    <w:rsid w:val="001A1E60"/>
    <w:rsid w:val="001B209E"/>
    <w:rsid w:val="001C3D0B"/>
    <w:rsid w:val="001C40DB"/>
    <w:rsid w:val="001E42C1"/>
    <w:rsid w:val="001E4805"/>
    <w:rsid w:val="001E5560"/>
    <w:rsid w:val="00206A98"/>
    <w:rsid w:val="00210941"/>
    <w:rsid w:val="00223F18"/>
    <w:rsid w:val="00252AF4"/>
    <w:rsid w:val="0028138D"/>
    <w:rsid w:val="00301893"/>
    <w:rsid w:val="0031141D"/>
    <w:rsid w:val="00325EED"/>
    <w:rsid w:val="003320D8"/>
    <w:rsid w:val="00371410"/>
    <w:rsid w:val="00373919"/>
    <w:rsid w:val="00374963"/>
    <w:rsid w:val="00394334"/>
    <w:rsid w:val="003A3DB6"/>
    <w:rsid w:val="003D4C77"/>
    <w:rsid w:val="003E4A58"/>
    <w:rsid w:val="003E57D9"/>
    <w:rsid w:val="003F1A9F"/>
    <w:rsid w:val="004058E8"/>
    <w:rsid w:val="004139EC"/>
    <w:rsid w:val="00434D91"/>
    <w:rsid w:val="004376A3"/>
    <w:rsid w:val="004919F8"/>
    <w:rsid w:val="00493799"/>
    <w:rsid w:val="004A1491"/>
    <w:rsid w:val="00502295"/>
    <w:rsid w:val="00513803"/>
    <w:rsid w:val="00555B3A"/>
    <w:rsid w:val="00556010"/>
    <w:rsid w:val="00567032"/>
    <w:rsid w:val="00567C6B"/>
    <w:rsid w:val="005736D5"/>
    <w:rsid w:val="00580ACF"/>
    <w:rsid w:val="005918D6"/>
    <w:rsid w:val="005E08D6"/>
    <w:rsid w:val="005E5A07"/>
    <w:rsid w:val="005F6E94"/>
    <w:rsid w:val="0061728B"/>
    <w:rsid w:val="00622EF1"/>
    <w:rsid w:val="00625A43"/>
    <w:rsid w:val="006451FB"/>
    <w:rsid w:val="006565EA"/>
    <w:rsid w:val="006A640F"/>
    <w:rsid w:val="006A74D7"/>
    <w:rsid w:val="006C3FB2"/>
    <w:rsid w:val="006F75A4"/>
    <w:rsid w:val="0070255B"/>
    <w:rsid w:val="00724020"/>
    <w:rsid w:val="007354CF"/>
    <w:rsid w:val="007B762C"/>
    <w:rsid w:val="007C29E4"/>
    <w:rsid w:val="007C4F27"/>
    <w:rsid w:val="007C5E5F"/>
    <w:rsid w:val="007E7B21"/>
    <w:rsid w:val="007F2935"/>
    <w:rsid w:val="007F7C54"/>
    <w:rsid w:val="00822DCD"/>
    <w:rsid w:val="00836B6F"/>
    <w:rsid w:val="008374E1"/>
    <w:rsid w:val="00837CFC"/>
    <w:rsid w:val="00870B28"/>
    <w:rsid w:val="0088164E"/>
    <w:rsid w:val="008E29C6"/>
    <w:rsid w:val="008E41D8"/>
    <w:rsid w:val="00901361"/>
    <w:rsid w:val="009076AE"/>
    <w:rsid w:val="0091412C"/>
    <w:rsid w:val="0094576D"/>
    <w:rsid w:val="00951B5B"/>
    <w:rsid w:val="009812EA"/>
    <w:rsid w:val="0099588A"/>
    <w:rsid w:val="009B7B83"/>
    <w:rsid w:val="009C7E75"/>
    <w:rsid w:val="009E5FE4"/>
    <w:rsid w:val="009E76FF"/>
    <w:rsid w:val="00A34E79"/>
    <w:rsid w:val="00A67DC0"/>
    <w:rsid w:val="00A72F01"/>
    <w:rsid w:val="00A77A8C"/>
    <w:rsid w:val="00AE1AC2"/>
    <w:rsid w:val="00AF55FC"/>
    <w:rsid w:val="00AF5EF6"/>
    <w:rsid w:val="00B0699E"/>
    <w:rsid w:val="00B13304"/>
    <w:rsid w:val="00B43B79"/>
    <w:rsid w:val="00B44743"/>
    <w:rsid w:val="00B7416B"/>
    <w:rsid w:val="00B744ED"/>
    <w:rsid w:val="00B90B07"/>
    <w:rsid w:val="00BB6FD2"/>
    <w:rsid w:val="00BD0C4A"/>
    <w:rsid w:val="00BD5DDE"/>
    <w:rsid w:val="00BF2304"/>
    <w:rsid w:val="00C26360"/>
    <w:rsid w:val="00C3794E"/>
    <w:rsid w:val="00C638DA"/>
    <w:rsid w:val="00C646BC"/>
    <w:rsid w:val="00C700CA"/>
    <w:rsid w:val="00C85F41"/>
    <w:rsid w:val="00C90A7C"/>
    <w:rsid w:val="00CD320F"/>
    <w:rsid w:val="00CD5AE8"/>
    <w:rsid w:val="00CD603D"/>
    <w:rsid w:val="00D01072"/>
    <w:rsid w:val="00D06B26"/>
    <w:rsid w:val="00D53598"/>
    <w:rsid w:val="00D559B5"/>
    <w:rsid w:val="00D752EE"/>
    <w:rsid w:val="00D91F22"/>
    <w:rsid w:val="00DA4787"/>
    <w:rsid w:val="00DE481A"/>
    <w:rsid w:val="00DF1E62"/>
    <w:rsid w:val="00DF3709"/>
    <w:rsid w:val="00DF5150"/>
    <w:rsid w:val="00E029E9"/>
    <w:rsid w:val="00E0353C"/>
    <w:rsid w:val="00E11EE4"/>
    <w:rsid w:val="00E20665"/>
    <w:rsid w:val="00E21AA8"/>
    <w:rsid w:val="00EB1C58"/>
    <w:rsid w:val="00EC01D9"/>
    <w:rsid w:val="00EE1A43"/>
    <w:rsid w:val="00EE2474"/>
    <w:rsid w:val="00F324FA"/>
    <w:rsid w:val="00F3556A"/>
    <w:rsid w:val="00F912AB"/>
    <w:rsid w:val="00F93830"/>
    <w:rsid w:val="00FF0925"/>
    <w:rsid w:val="00FF4462"/>
    <w:rsid w:val="00FF7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0255CF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1B20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le1">
    <w:name w:val="Title1"/>
    <w:basedOn w:val="Normal"/>
    <w:uiPriority w:val="99"/>
    <w:rsid w:val="00AE1AC2"/>
    <w:pPr>
      <w:spacing w:before="100" w:beforeAutospacing="1" w:after="100" w:afterAutospacing="1"/>
    </w:pPr>
  </w:style>
  <w:style w:type="character" w:styleId="CommentReference">
    <w:name w:val="annotation reference"/>
    <w:basedOn w:val="DefaultParagraphFont"/>
    <w:uiPriority w:val="99"/>
    <w:semiHidden/>
    <w:unhideWhenUsed/>
    <w:rsid w:val="001E48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E480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E4805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48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4805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48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4805"/>
    <w:rPr>
      <w:rFonts w:ascii="Tahoma" w:eastAsia="Times New Roman" w:hAnsi="Tahoma" w:cs="Tahoma"/>
      <w:sz w:val="16"/>
      <w:szCs w:val="16"/>
      <w:lang w:eastAsia="en-GB"/>
    </w:rPr>
  </w:style>
  <w:style w:type="table" w:styleId="TableGrid">
    <w:name w:val="Table Grid"/>
    <w:basedOn w:val="TableNormal"/>
    <w:uiPriority w:val="59"/>
    <w:rsid w:val="00E206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BB6FD2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152DFA"/>
    <w:pPr>
      <w:ind w:left="720"/>
      <w:contextualSpacing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C646BC"/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646BC"/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737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016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15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2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8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480</Words>
  <Characters>2739</Characters>
  <Application>Microsoft Macintosh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emsi</dc:creator>
  <cp:lastModifiedBy>sigrid gibson</cp:lastModifiedBy>
  <cp:revision>3</cp:revision>
  <cp:lastPrinted>2015-03-13T19:23:00Z</cp:lastPrinted>
  <dcterms:created xsi:type="dcterms:W3CDTF">2016-08-08T08:59:00Z</dcterms:created>
  <dcterms:modified xsi:type="dcterms:W3CDTF">2016-08-08T08:59:00Z</dcterms:modified>
</cp:coreProperties>
</file>